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3F5F" w:rsidP="00973F5F">
      <w:pPr>
        <w:ind w:left="-567"/>
      </w:pPr>
      <w:r>
        <w:rPr>
          <w:noProof/>
        </w:rPr>
        <w:drawing>
          <wp:inline distT="0" distB="0" distL="0" distR="0">
            <wp:extent cx="1933575" cy="448125"/>
            <wp:effectExtent l="19050" t="0" r="9525" b="0"/>
            <wp:docPr id="1" name="Obraz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A73">
        <w:rPr>
          <w:noProof/>
        </w:rPr>
        <w:drawing>
          <wp:inline distT="0" distB="0" distL="0" distR="0">
            <wp:extent cx="1343025" cy="1163402"/>
            <wp:effectExtent l="19050" t="0" r="9525" b="0"/>
            <wp:docPr id="3" name="Obraz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935" cy="116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A73">
        <w:rPr>
          <w:noProof/>
        </w:rPr>
        <w:drawing>
          <wp:inline distT="0" distB="0" distL="0" distR="0">
            <wp:extent cx="1833464" cy="857250"/>
            <wp:effectExtent l="19050" t="0" r="0" b="0"/>
            <wp:docPr id="4" name="Obraz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767" cy="8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A73">
        <w:rPr>
          <w:noProof/>
        </w:rPr>
        <w:drawing>
          <wp:inline distT="0" distB="0" distL="0" distR="0">
            <wp:extent cx="981075" cy="1194612"/>
            <wp:effectExtent l="19050" t="0" r="9525" b="0"/>
            <wp:docPr id="5" name="Obraz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9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73" w:rsidRDefault="00CC7A73" w:rsidP="00973F5F">
      <w:pPr>
        <w:ind w:left="-567"/>
      </w:pPr>
    </w:p>
    <w:p w:rsidR="00CC7A73" w:rsidRDefault="00CC7A73" w:rsidP="00973F5F">
      <w:pPr>
        <w:ind w:left="-567"/>
        <w:rPr>
          <w:noProof/>
        </w:rPr>
      </w:pPr>
      <w:r>
        <w:rPr>
          <w:noProof/>
        </w:rPr>
        <w:drawing>
          <wp:inline distT="0" distB="0" distL="0" distR="0">
            <wp:extent cx="1621255" cy="419100"/>
            <wp:effectExtent l="19050" t="0" r="0" b="0"/>
            <wp:docPr id="6" name="Obraz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1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  <w:t xml:space="preserve">   </w:t>
      </w:r>
      <w:r>
        <w:rPr>
          <w:noProof/>
        </w:rPr>
        <w:drawing>
          <wp:inline distT="0" distB="0" distL="0" distR="0">
            <wp:extent cx="895350" cy="895350"/>
            <wp:effectExtent l="19050" t="0" r="0" b="0"/>
            <wp:docPr id="8" name="Obraz 7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097362" cy="971550"/>
            <wp:effectExtent l="19050" t="0" r="7538" b="0"/>
            <wp:docPr id="10" name="Obraz 9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22" cy="9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962150" cy="1026832"/>
            <wp:effectExtent l="19050" t="0" r="0" b="0"/>
            <wp:docPr id="11" name="Obraz 10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304" cy="10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73" w:rsidRDefault="00CC7A73" w:rsidP="00973F5F">
      <w:pPr>
        <w:ind w:left="-567"/>
        <w:rPr>
          <w:noProof/>
        </w:rPr>
      </w:pPr>
    </w:p>
    <w:p w:rsidR="00CC7A73" w:rsidRPr="000D65FF" w:rsidRDefault="00CC7A73" w:rsidP="00CC7A73">
      <w:pPr>
        <w:pStyle w:val="NormalnyWeb"/>
        <w:rPr>
          <w:rFonts w:ascii="Tahoma" w:hAnsi="Tahoma" w:cs="Tahoma"/>
          <w:b/>
          <w:sz w:val="28"/>
        </w:rPr>
      </w:pPr>
      <w:hyperlink r:id="rId12" w:history="1">
        <w:r w:rsidRPr="000D65FF">
          <w:rPr>
            <w:rStyle w:val="Hipercze"/>
            <w:rFonts w:ascii="Tahoma" w:hAnsi="Tahoma" w:cs="Tahoma"/>
            <w:b/>
            <w:bCs/>
            <w:sz w:val="28"/>
            <w:u w:val="none"/>
          </w:rPr>
          <w:t>„Żółty Talerz” przygotował dla dzieci już ponad ćwierć miliona posiłków!</w:t>
        </w:r>
      </w:hyperlink>
    </w:p>
    <w:p w:rsidR="00CC7A73" w:rsidRPr="000D65FF" w:rsidRDefault="00CC7A73" w:rsidP="00CC7A73">
      <w:pPr>
        <w:pStyle w:val="NormalnyWeb"/>
        <w:rPr>
          <w:rFonts w:ascii="Tahoma" w:hAnsi="Tahoma" w:cs="Tahoma"/>
        </w:rPr>
      </w:pPr>
      <w:r w:rsidRPr="000D65FF">
        <w:rPr>
          <w:rStyle w:val="ff0"/>
          <w:rFonts w:ascii="Tahoma" w:hAnsi="Tahoma" w:cs="Tahoma"/>
        </w:rPr>
        <w:t xml:space="preserve">Zespół Szkół im. Janusza Korczaka w Księżym Dworze przystąpił do programu "Żółty Talerz". Do programu, któremu patronuje Rzecznik Praw Dziecka, Kulczyk </w:t>
      </w:r>
      <w:proofErr w:type="spellStart"/>
      <w:r w:rsidRPr="000D65FF">
        <w:rPr>
          <w:rStyle w:val="ff0"/>
          <w:rFonts w:ascii="Tahoma" w:hAnsi="Tahoma" w:cs="Tahoma"/>
        </w:rPr>
        <w:t>Foundation</w:t>
      </w:r>
      <w:proofErr w:type="spellEnd"/>
      <w:r w:rsidRPr="000D65FF">
        <w:rPr>
          <w:rStyle w:val="ff0"/>
          <w:rFonts w:ascii="Tahoma" w:hAnsi="Tahoma" w:cs="Tahoma"/>
        </w:rPr>
        <w:t xml:space="preserve"> zaprosiła: Caritas, Banki Żywności, TPD, PCK i SOS Wioski Dziecięce. Dominika i Sebastian Kulczyk na program we wrześniu tego roku przeznaczyli 4 miliony zł, po to, by w ciągu 12 miesięcy dzieci otrzymały łącznie właśnie 1 milion pełnowartościowych posiłków. „Żółty Talerz” w założeniu ma być wsparciem dla ogólnopolskiego systemu żywienia dzieci jako unikalny standard pomocy. Unikalny, bo wszystkie zaproszone organizacje realizują te same cztery cele.  </w:t>
      </w:r>
      <w:r w:rsidRPr="000D65FF">
        <w:rPr>
          <w:rStyle w:val="ff1"/>
          <w:rFonts w:ascii="Tahoma" w:hAnsi="Tahoma" w:cs="Tahoma"/>
        </w:rPr>
        <w:t>–</w:t>
      </w:r>
      <w:r w:rsidRPr="000D65FF">
        <w:rPr>
          <w:rStyle w:val="ff0"/>
          <w:rFonts w:ascii="Tahoma" w:hAnsi="Tahoma" w:cs="Tahoma"/>
        </w:rPr>
        <w:t xml:space="preserve"> Po </w:t>
      </w:r>
      <w:r w:rsidRPr="000D65FF">
        <w:rPr>
          <w:rStyle w:val="imul"/>
          <w:rFonts w:ascii="Tahoma" w:hAnsi="Tahoma" w:cs="Tahoma"/>
        </w:rPr>
        <w:t>pierwsze</w:t>
      </w:r>
      <w:r w:rsidRPr="000D65FF">
        <w:rPr>
          <w:rStyle w:val="ff0"/>
          <w:rFonts w:ascii="Tahoma" w:hAnsi="Tahoma" w:cs="Tahoma"/>
        </w:rPr>
        <w:t xml:space="preserve">, więcej zdrowo odżywiających się dzieci, po </w:t>
      </w:r>
      <w:r w:rsidRPr="000D65FF">
        <w:rPr>
          <w:rStyle w:val="imul"/>
          <w:rFonts w:ascii="Tahoma" w:hAnsi="Tahoma" w:cs="Tahoma"/>
        </w:rPr>
        <w:t>drugie</w:t>
      </w:r>
      <w:r w:rsidRPr="000D65FF">
        <w:rPr>
          <w:rStyle w:val="ff0"/>
          <w:rFonts w:ascii="Tahoma" w:hAnsi="Tahoma" w:cs="Tahoma"/>
        </w:rPr>
        <w:t xml:space="preserve">, lepsze jakościowo i zdrowsze jedzenie, po </w:t>
      </w:r>
      <w:r w:rsidRPr="000D65FF">
        <w:rPr>
          <w:rStyle w:val="imul"/>
          <w:rFonts w:ascii="Tahoma" w:hAnsi="Tahoma" w:cs="Tahoma"/>
        </w:rPr>
        <w:t>trzecie</w:t>
      </w:r>
      <w:r w:rsidRPr="000D65FF">
        <w:rPr>
          <w:rStyle w:val="ff0"/>
          <w:rFonts w:ascii="Tahoma" w:hAnsi="Tahoma" w:cs="Tahoma"/>
        </w:rPr>
        <w:t xml:space="preserve">, łatwiejszy dostęp do wiedzy o zdrowym żywieniu, wreszcie po </w:t>
      </w:r>
      <w:r w:rsidRPr="000D65FF">
        <w:rPr>
          <w:rStyle w:val="imul"/>
          <w:rFonts w:ascii="Tahoma" w:hAnsi="Tahoma" w:cs="Tahoma"/>
        </w:rPr>
        <w:t>czwarte</w:t>
      </w:r>
      <w:r w:rsidRPr="000D65FF">
        <w:rPr>
          <w:rStyle w:val="ff0"/>
          <w:rFonts w:ascii="Tahoma" w:hAnsi="Tahoma" w:cs="Tahoma"/>
        </w:rPr>
        <w:t xml:space="preserve">, mobilizacja dorosłych do pomocy w żywieniu dzieci </w:t>
      </w:r>
      <w:r w:rsidRPr="000D65FF">
        <w:rPr>
          <w:rStyle w:val="ff1"/>
          <w:rFonts w:ascii="Tahoma" w:hAnsi="Tahoma" w:cs="Tahoma"/>
        </w:rPr>
        <w:t>–</w:t>
      </w:r>
      <w:r w:rsidRPr="000D65FF">
        <w:rPr>
          <w:rStyle w:val="ff0"/>
          <w:rFonts w:ascii="Tahoma" w:hAnsi="Tahoma" w:cs="Tahoma"/>
        </w:rPr>
        <w:t xml:space="preserve"> wylicza Marta </w:t>
      </w:r>
      <w:proofErr w:type="spellStart"/>
      <w:r w:rsidRPr="000D65FF">
        <w:rPr>
          <w:rStyle w:val="ff0"/>
          <w:rFonts w:ascii="Tahoma" w:hAnsi="Tahoma" w:cs="Tahoma"/>
        </w:rPr>
        <w:t>Schmude-Olczak</w:t>
      </w:r>
      <w:proofErr w:type="spellEnd"/>
      <w:r w:rsidRPr="000D65FF">
        <w:rPr>
          <w:rStyle w:val="ff0"/>
          <w:rFonts w:ascii="Tahoma" w:hAnsi="Tahoma" w:cs="Tahoma"/>
        </w:rPr>
        <w:t xml:space="preserve">, Dyrektor Zarządzający Kulczyk </w:t>
      </w:r>
      <w:proofErr w:type="spellStart"/>
      <w:r w:rsidRPr="000D65FF">
        <w:rPr>
          <w:rStyle w:val="ff0"/>
          <w:rFonts w:ascii="Tahoma" w:hAnsi="Tahoma" w:cs="Tahoma"/>
        </w:rPr>
        <w:t>Foundation</w:t>
      </w:r>
      <w:proofErr w:type="spellEnd"/>
      <w:r w:rsidRPr="000D65FF">
        <w:rPr>
          <w:rStyle w:val="ff0"/>
          <w:rFonts w:ascii="Tahoma" w:hAnsi="Tahoma" w:cs="Tahoma"/>
        </w:rPr>
        <w:t xml:space="preserve">. Z programu w ciągu 12 miesięcy ma skorzystać ponad 6 tys. dzieci. </w:t>
      </w:r>
      <w:r w:rsidRPr="000D65FF">
        <w:rPr>
          <w:rStyle w:val="ff1"/>
          <w:rFonts w:ascii="Tahoma" w:hAnsi="Tahoma" w:cs="Tahoma"/>
        </w:rPr>
        <w:t>–</w:t>
      </w:r>
      <w:r w:rsidRPr="000D65FF">
        <w:rPr>
          <w:rStyle w:val="ff0"/>
          <w:rFonts w:ascii="Tahoma" w:hAnsi="Tahoma" w:cs="Tahoma"/>
        </w:rPr>
        <w:t xml:space="preserve"> Szczególnie teraz zimą tak wielkie znaczenie ma posiłek, który daje dzieciom energię i zdrowie. Bardzo dużo dzieci, ze względu na odrobinę przekraczające dolny pułap dochody rodziców, nie jest objętych oficjalnym systemem dożywiania, co nie znaczy, że nie potrzebują pomocy żywieniowej. Staramy się o to, aby także dla nich też starczyło zdrowego jedzenia. Dlatego bardzo zależy nam, aby mobilizować się lokalnie, aby wesprzeć miejscową stołówkę dla dzieci </w:t>
      </w:r>
      <w:r w:rsidRPr="000D65FF">
        <w:rPr>
          <w:rStyle w:val="ff1"/>
          <w:rFonts w:ascii="Tahoma" w:hAnsi="Tahoma" w:cs="Tahoma"/>
        </w:rPr>
        <w:t>–</w:t>
      </w:r>
      <w:r w:rsidRPr="000D65FF">
        <w:rPr>
          <w:rStyle w:val="ff0"/>
          <w:rFonts w:ascii="Tahoma" w:hAnsi="Tahoma" w:cs="Tahoma"/>
        </w:rPr>
        <w:t xml:space="preserve"> podkreśla Marta </w:t>
      </w:r>
      <w:proofErr w:type="spellStart"/>
      <w:r w:rsidRPr="000D65FF">
        <w:rPr>
          <w:rStyle w:val="ff0"/>
          <w:rFonts w:ascii="Tahoma" w:hAnsi="Tahoma" w:cs="Tahoma"/>
        </w:rPr>
        <w:t>Schmude-Olczak</w:t>
      </w:r>
      <w:proofErr w:type="spellEnd"/>
      <w:r w:rsidRPr="000D65FF">
        <w:rPr>
          <w:rStyle w:val="ff0"/>
          <w:rFonts w:ascii="Tahoma" w:hAnsi="Tahoma" w:cs="Tahoma"/>
        </w:rPr>
        <w:t>.</w:t>
      </w:r>
    </w:p>
    <w:p w:rsidR="00CC7A73" w:rsidRPr="000D65FF" w:rsidRDefault="00CC7A73" w:rsidP="00CC7A73">
      <w:pPr>
        <w:pStyle w:val="NormalnyWeb"/>
        <w:rPr>
          <w:rFonts w:ascii="Tahoma" w:hAnsi="Tahoma" w:cs="Tahoma"/>
        </w:rPr>
      </w:pPr>
      <w:r w:rsidRPr="000D65FF">
        <w:rPr>
          <w:rStyle w:val="ff0"/>
          <w:rFonts w:ascii="Tahoma" w:hAnsi="Tahoma" w:cs="Tahoma"/>
          <w:b/>
          <w:bCs/>
        </w:rPr>
        <w:t>Realizatorem projektu „Żółty Talerz” na terenie województwa warmińsko-mazurskiego jest Bank Żywności w Olsztynie.</w:t>
      </w:r>
    </w:p>
    <w:p w:rsidR="00CC7A73" w:rsidRDefault="00CC7A73" w:rsidP="00973F5F">
      <w:pPr>
        <w:ind w:left="-567"/>
      </w:pPr>
    </w:p>
    <w:sectPr w:rsidR="00CC7A73" w:rsidSect="000D65FF">
      <w:pgSz w:w="11906" w:h="16838"/>
      <w:pgMar w:top="426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73F5F"/>
    <w:rsid w:val="000D65FF"/>
    <w:rsid w:val="00973F5F"/>
    <w:rsid w:val="00CC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F5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C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0">
    <w:name w:val="ff0"/>
    <w:basedOn w:val="Domylnaczcionkaakapitu"/>
    <w:rsid w:val="00CC7A73"/>
  </w:style>
  <w:style w:type="character" w:styleId="Hipercze">
    <w:name w:val="Hyperlink"/>
    <w:basedOn w:val="Domylnaczcionkaakapitu"/>
    <w:uiPriority w:val="99"/>
    <w:semiHidden/>
    <w:unhideWhenUsed/>
    <w:rsid w:val="00CC7A73"/>
    <w:rPr>
      <w:color w:val="0000FF"/>
      <w:u w:val="single"/>
    </w:rPr>
  </w:style>
  <w:style w:type="character" w:customStyle="1" w:styleId="ff1">
    <w:name w:val="ff1"/>
    <w:basedOn w:val="Domylnaczcionkaakapitu"/>
    <w:rsid w:val="00CC7A73"/>
  </w:style>
  <w:style w:type="character" w:customStyle="1" w:styleId="imul">
    <w:name w:val="imul"/>
    <w:basedOn w:val="Domylnaczcionkaakapitu"/>
    <w:rsid w:val="00CC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szkolaksiezydwor.mazury.pl/files/-o-ty-Talerz-na-stron-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wiosna</dc:creator>
  <cp:lastModifiedBy>wiosna</cp:lastModifiedBy>
  <cp:revision>2</cp:revision>
  <dcterms:created xsi:type="dcterms:W3CDTF">2017-06-05T07:44:00Z</dcterms:created>
  <dcterms:modified xsi:type="dcterms:W3CDTF">2017-06-05T07:44:00Z</dcterms:modified>
</cp:coreProperties>
</file>